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92" w:rsidRDefault="00B10B92" w:rsidP="00230B6A">
      <w:pPr>
        <w:jc w:val="right"/>
        <w:rPr>
          <w:rFonts w:ascii="Arial" w:hAnsi="Arial" w:cs="Arial"/>
          <w:sz w:val="24"/>
          <w:szCs w:val="24"/>
        </w:rPr>
      </w:pPr>
      <w:r w:rsidRPr="00986D55">
        <w:rPr>
          <w:rFonts w:ascii="Arial" w:hAnsi="Arial" w:cs="Arial"/>
          <w:noProof/>
          <w:sz w:val="24"/>
          <w:szCs w:val="24"/>
        </w:rPr>
        <w:drawing>
          <wp:anchor distT="0" distB="0" distL="114300" distR="114300" simplePos="0" relativeHeight="251658240" behindDoc="1" locked="0" layoutInCell="1" allowOverlap="1">
            <wp:simplePos x="0" y="0"/>
            <wp:positionH relativeFrom="column">
              <wp:posOffset>5143500</wp:posOffset>
            </wp:positionH>
            <wp:positionV relativeFrom="paragraph">
              <wp:posOffset>-590550</wp:posOffset>
            </wp:positionV>
            <wp:extent cx="812800" cy="819150"/>
            <wp:effectExtent l="19050" t="0" r="6350" b="0"/>
            <wp:wrapThrough wrapText="bothSides">
              <wp:wrapPolygon edited="0">
                <wp:start x="-506" y="0"/>
                <wp:lineTo x="-506" y="21098"/>
                <wp:lineTo x="21769" y="21098"/>
                <wp:lineTo x="21769" y="0"/>
                <wp:lineTo x="-506" y="0"/>
              </wp:wrapPolygon>
            </wp:wrapThrough>
            <wp:docPr id="1" name="Picture 1" descr="BW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Final"/>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2800" cy="819150"/>
                    </a:xfrm>
                    <a:prstGeom prst="rect">
                      <a:avLst/>
                    </a:prstGeom>
                    <a:noFill/>
                    <a:ln>
                      <a:noFill/>
                    </a:ln>
                  </pic:spPr>
                </pic:pic>
              </a:graphicData>
            </a:graphic>
          </wp:anchor>
        </w:drawing>
      </w: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3"/>
        <w:gridCol w:w="604"/>
        <w:gridCol w:w="4747"/>
      </w:tblGrid>
      <w:tr w:rsidR="00230B6A" w:rsidRPr="00986D55" w:rsidTr="00B10B92">
        <w:trPr>
          <w:trHeight w:val="870"/>
        </w:trPr>
        <w:tc>
          <w:tcPr>
            <w:tcW w:w="4143" w:type="dxa"/>
            <w:vAlign w:val="center"/>
          </w:tcPr>
          <w:p w:rsidR="00230B6A" w:rsidRPr="00986D55" w:rsidRDefault="00230B6A" w:rsidP="00B10B92">
            <w:pPr>
              <w:spacing w:after="0" w:line="240" w:lineRule="auto"/>
              <w:rPr>
                <w:rFonts w:ascii="Arial" w:eastAsia="Times New Roman" w:hAnsi="Arial" w:cs="Arial"/>
                <w:color w:val="000000"/>
                <w:sz w:val="24"/>
                <w:szCs w:val="24"/>
              </w:rPr>
            </w:pPr>
          </w:p>
          <w:p w:rsidR="00230B6A" w:rsidRPr="00B10B92" w:rsidRDefault="009E6C0D" w:rsidP="00B10B92">
            <w:pPr>
              <w:spacing w:after="0" w:line="240" w:lineRule="auto"/>
              <w:rPr>
                <w:rFonts w:ascii="Arial" w:eastAsia="Times New Roman" w:hAnsi="Arial" w:cs="Arial"/>
                <w:b/>
                <w:color w:val="000000"/>
                <w:sz w:val="28"/>
                <w:szCs w:val="28"/>
              </w:rPr>
            </w:pPr>
            <w:r w:rsidRPr="00B10B92">
              <w:rPr>
                <w:rFonts w:ascii="Arial" w:eastAsia="Times New Roman" w:hAnsi="Arial" w:cs="Arial"/>
                <w:b/>
                <w:color w:val="000000"/>
                <w:sz w:val="28"/>
                <w:szCs w:val="28"/>
              </w:rPr>
              <w:t xml:space="preserve">Equipment </w:t>
            </w:r>
            <w:proofErr w:type="spellStart"/>
            <w:r w:rsidRPr="00B10B92">
              <w:rPr>
                <w:rFonts w:ascii="Arial" w:eastAsia="Times New Roman" w:hAnsi="Arial" w:cs="Arial"/>
                <w:b/>
                <w:color w:val="000000"/>
                <w:sz w:val="28"/>
                <w:szCs w:val="28"/>
              </w:rPr>
              <w:t>Tagout</w:t>
            </w:r>
            <w:proofErr w:type="spellEnd"/>
            <w:r w:rsidRPr="00B10B92">
              <w:rPr>
                <w:rFonts w:ascii="Arial" w:eastAsia="Times New Roman" w:hAnsi="Arial" w:cs="Arial"/>
                <w:b/>
                <w:color w:val="000000"/>
                <w:sz w:val="28"/>
                <w:szCs w:val="28"/>
              </w:rPr>
              <w:t xml:space="preserve"> Policy</w:t>
            </w:r>
          </w:p>
          <w:p w:rsidR="00230B6A" w:rsidRPr="00986D55" w:rsidRDefault="00230B6A" w:rsidP="00B10B92">
            <w:pPr>
              <w:spacing w:after="0" w:line="240" w:lineRule="auto"/>
              <w:rPr>
                <w:rFonts w:ascii="Arial" w:eastAsia="Times New Roman" w:hAnsi="Arial" w:cs="Arial"/>
                <w:b/>
                <w:color w:val="000000"/>
                <w:sz w:val="24"/>
                <w:szCs w:val="24"/>
              </w:rPr>
            </w:pPr>
          </w:p>
        </w:tc>
        <w:tc>
          <w:tcPr>
            <w:tcW w:w="5351" w:type="dxa"/>
            <w:gridSpan w:val="2"/>
            <w:shd w:val="clear" w:color="auto" w:fill="auto"/>
          </w:tcPr>
          <w:p w:rsidR="00230B6A" w:rsidRPr="00986D55" w:rsidRDefault="00230B6A" w:rsidP="00F26BD6">
            <w:pPr>
              <w:spacing w:after="0" w:line="240" w:lineRule="auto"/>
              <w:rPr>
                <w:rFonts w:ascii="Arial" w:eastAsia="Times New Roman" w:hAnsi="Arial" w:cs="Arial"/>
                <w:color w:val="000000"/>
                <w:sz w:val="24"/>
                <w:szCs w:val="24"/>
              </w:rPr>
            </w:pPr>
            <w:r w:rsidRPr="00986D55">
              <w:rPr>
                <w:rFonts w:ascii="Arial" w:eastAsia="Times New Roman" w:hAnsi="Arial" w:cs="Arial"/>
                <w:color w:val="000000"/>
                <w:sz w:val="24"/>
                <w:szCs w:val="24"/>
              </w:rPr>
              <w:t xml:space="preserve">Related Policies: </w:t>
            </w:r>
          </w:p>
          <w:p w:rsidR="00230B6A" w:rsidRPr="00986D55" w:rsidRDefault="00230B6A" w:rsidP="00F26BD6">
            <w:pPr>
              <w:spacing w:after="0" w:line="240" w:lineRule="auto"/>
              <w:rPr>
                <w:rFonts w:ascii="Arial" w:eastAsia="Times New Roman" w:hAnsi="Arial" w:cs="Arial"/>
                <w:color w:val="000000"/>
                <w:sz w:val="24"/>
                <w:szCs w:val="24"/>
              </w:rPr>
            </w:pPr>
          </w:p>
        </w:tc>
      </w:tr>
      <w:tr w:rsidR="00230B6A" w:rsidRPr="00986D55" w:rsidTr="00F26BD6">
        <w:trPr>
          <w:trHeight w:val="1233"/>
        </w:trPr>
        <w:tc>
          <w:tcPr>
            <w:tcW w:w="9494" w:type="dxa"/>
            <w:gridSpan w:val="3"/>
          </w:tcPr>
          <w:p w:rsidR="00230B6A" w:rsidRPr="00986D55" w:rsidRDefault="00230B6A" w:rsidP="00F26BD6">
            <w:pPr>
              <w:spacing w:after="0" w:line="240" w:lineRule="auto"/>
              <w:jc w:val="both"/>
              <w:rPr>
                <w:rFonts w:ascii="Arial" w:eastAsia="Times New Roman" w:hAnsi="Arial" w:cs="Arial"/>
                <w:i/>
                <w:color w:val="000000"/>
                <w:sz w:val="24"/>
                <w:szCs w:val="24"/>
              </w:rPr>
            </w:pPr>
            <w:r w:rsidRPr="00986D55">
              <w:rPr>
                <w:rFonts w:ascii="Arial" w:eastAsia="Times New Roman" w:hAnsi="Arial" w:cs="Arial"/>
                <w:i/>
                <w:color w:val="000000"/>
                <w:sz w:val="24"/>
                <w:szCs w:val="24"/>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form the basis of a complaint by this department for non-judicial administrative action in accordance with the laws governing employee discipline.</w:t>
            </w:r>
          </w:p>
        </w:tc>
      </w:tr>
      <w:tr w:rsidR="00230B6A" w:rsidRPr="00986D55" w:rsidTr="00E133E7">
        <w:trPr>
          <w:trHeight w:val="453"/>
        </w:trPr>
        <w:tc>
          <w:tcPr>
            <w:tcW w:w="9494" w:type="dxa"/>
            <w:gridSpan w:val="3"/>
          </w:tcPr>
          <w:p w:rsidR="00230B6A" w:rsidRPr="00986D55" w:rsidRDefault="00C044F1" w:rsidP="00C044F1">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Applicable KY</w:t>
            </w:r>
            <w:r w:rsidR="00230B6A" w:rsidRPr="00986D55">
              <w:rPr>
                <w:rFonts w:ascii="Arial" w:eastAsia="Times New Roman" w:hAnsi="Arial" w:cs="Arial"/>
                <w:color w:val="000000"/>
                <w:sz w:val="24"/>
                <w:szCs w:val="24"/>
              </w:rPr>
              <w:t xml:space="preserve"> Statutes: </w:t>
            </w:r>
          </w:p>
        </w:tc>
      </w:tr>
      <w:tr w:rsidR="00230B6A" w:rsidRPr="00986D55" w:rsidTr="00E133E7">
        <w:trPr>
          <w:trHeight w:val="453"/>
        </w:trPr>
        <w:tc>
          <w:tcPr>
            <w:tcW w:w="9494" w:type="dxa"/>
            <w:gridSpan w:val="3"/>
          </w:tcPr>
          <w:p w:rsidR="00230B6A" w:rsidRPr="00986D55" w:rsidRDefault="00230B6A" w:rsidP="00F26BD6">
            <w:pPr>
              <w:spacing w:after="0" w:line="240" w:lineRule="auto"/>
              <w:jc w:val="both"/>
              <w:rPr>
                <w:rFonts w:ascii="Arial" w:eastAsia="Times New Roman" w:hAnsi="Arial" w:cs="Arial"/>
                <w:color w:val="000000"/>
                <w:sz w:val="24"/>
                <w:szCs w:val="24"/>
              </w:rPr>
            </w:pPr>
            <w:r w:rsidRPr="00986D55">
              <w:rPr>
                <w:rFonts w:ascii="Arial" w:eastAsia="Times New Roman" w:hAnsi="Arial" w:cs="Arial"/>
                <w:color w:val="000000"/>
                <w:sz w:val="24"/>
                <w:szCs w:val="24"/>
              </w:rPr>
              <w:t>OSHA:</w:t>
            </w:r>
          </w:p>
        </w:tc>
      </w:tr>
      <w:tr w:rsidR="00230B6A" w:rsidRPr="00986D55" w:rsidTr="00E133E7">
        <w:trPr>
          <w:trHeight w:val="453"/>
        </w:trPr>
        <w:tc>
          <w:tcPr>
            <w:tcW w:w="9494" w:type="dxa"/>
            <w:gridSpan w:val="3"/>
          </w:tcPr>
          <w:p w:rsidR="00230B6A" w:rsidRPr="00986D55" w:rsidRDefault="00230B6A" w:rsidP="00F26BD6">
            <w:pPr>
              <w:spacing w:after="0" w:line="240" w:lineRule="auto"/>
              <w:jc w:val="both"/>
              <w:rPr>
                <w:rFonts w:ascii="Arial" w:eastAsia="Times New Roman" w:hAnsi="Arial" w:cs="Arial"/>
                <w:color w:val="000000"/>
                <w:sz w:val="24"/>
                <w:szCs w:val="24"/>
              </w:rPr>
            </w:pPr>
            <w:r w:rsidRPr="00986D55">
              <w:rPr>
                <w:rFonts w:ascii="Arial" w:eastAsia="Times New Roman" w:hAnsi="Arial" w:cs="Arial"/>
                <w:color w:val="000000"/>
                <w:sz w:val="24"/>
                <w:szCs w:val="24"/>
              </w:rPr>
              <w:t xml:space="preserve">NFPA Standard: </w:t>
            </w:r>
            <w:r w:rsidR="00986D55" w:rsidRPr="00986D55">
              <w:rPr>
                <w:rFonts w:ascii="Arial" w:eastAsia="Times New Roman" w:hAnsi="Arial" w:cs="Arial"/>
                <w:color w:val="000000"/>
                <w:sz w:val="24"/>
                <w:szCs w:val="24"/>
              </w:rPr>
              <w:t>1500</w:t>
            </w:r>
            <w:r w:rsidR="005E7D80">
              <w:rPr>
                <w:rFonts w:ascii="Arial" w:eastAsia="Times New Roman" w:hAnsi="Arial" w:cs="Arial"/>
                <w:color w:val="000000"/>
                <w:sz w:val="24"/>
                <w:szCs w:val="24"/>
              </w:rPr>
              <w:t>, Ch. 6</w:t>
            </w:r>
          </w:p>
        </w:tc>
      </w:tr>
      <w:tr w:rsidR="00230B6A" w:rsidRPr="00986D55" w:rsidTr="00E133E7">
        <w:trPr>
          <w:trHeight w:val="453"/>
        </w:trPr>
        <w:tc>
          <w:tcPr>
            <w:tcW w:w="4747" w:type="dxa"/>
            <w:gridSpan w:val="2"/>
          </w:tcPr>
          <w:p w:rsidR="00230B6A" w:rsidRPr="00986D55" w:rsidRDefault="00230B6A" w:rsidP="00F26BD6">
            <w:pPr>
              <w:spacing w:after="0" w:line="240" w:lineRule="auto"/>
              <w:jc w:val="both"/>
              <w:rPr>
                <w:rFonts w:ascii="Arial" w:eastAsia="Times New Roman" w:hAnsi="Arial" w:cs="Arial"/>
                <w:color w:val="000000"/>
                <w:sz w:val="24"/>
                <w:szCs w:val="24"/>
              </w:rPr>
            </w:pPr>
            <w:r w:rsidRPr="00986D55">
              <w:rPr>
                <w:rFonts w:ascii="Arial" w:eastAsia="Times New Roman" w:hAnsi="Arial" w:cs="Arial"/>
                <w:color w:val="000000"/>
                <w:sz w:val="24"/>
                <w:szCs w:val="24"/>
              </w:rPr>
              <w:t>Date Implemented:</w:t>
            </w:r>
          </w:p>
        </w:tc>
        <w:tc>
          <w:tcPr>
            <w:tcW w:w="4747" w:type="dxa"/>
          </w:tcPr>
          <w:p w:rsidR="00230B6A" w:rsidRPr="00986D55" w:rsidRDefault="00230B6A" w:rsidP="00F26BD6">
            <w:pPr>
              <w:spacing w:after="0" w:line="240" w:lineRule="auto"/>
              <w:jc w:val="both"/>
              <w:rPr>
                <w:rFonts w:ascii="Arial" w:eastAsia="Times New Roman" w:hAnsi="Arial" w:cs="Arial"/>
                <w:color w:val="000000"/>
                <w:sz w:val="24"/>
                <w:szCs w:val="24"/>
              </w:rPr>
            </w:pPr>
            <w:r w:rsidRPr="00986D55">
              <w:rPr>
                <w:rFonts w:ascii="Arial" w:eastAsia="Times New Roman" w:hAnsi="Arial" w:cs="Arial"/>
                <w:color w:val="000000"/>
                <w:sz w:val="24"/>
                <w:szCs w:val="24"/>
              </w:rPr>
              <w:t>Review Date:</w:t>
            </w:r>
          </w:p>
        </w:tc>
      </w:tr>
    </w:tbl>
    <w:p w:rsidR="00445A62" w:rsidRPr="00986D55" w:rsidRDefault="00445A62" w:rsidP="00ED59FC">
      <w:pPr>
        <w:rPr>
          <w:rFonts w:ascii="Arial" w:hAnsi="Arial" w:cs="Arial"/>
          <w:sz w:val="24"/>
          <w:szCs w:val="24"/>
        </w:rPr>
      </w:pPr>
    </w:p>
    <w:p w:rsidR="00445A62" w:rsidRDefault="00445A62" w:rsidP="007404D9">
      <w:pPr>
        <w:pStyle w:val="ListParagraph"/>
        <w:numPr>
          <w:ilvl w:val="0"/>
          <w:numId w:val="5"/>
        </w:numPr>
        <w:spacing w:after="0" w:line="240" w:lineRule="auto"/>
        <w:ind w:right="-90" w:hanging="720"/>
        <w:jc w:val="both"/>
        <w:rPr>
          <w:rFonts w:ascii="Arial" w:hAnsi="Arial" w:cs="Arial"/>
          <w:sz w:val="24"/>
          <w:szCs w:val="24"/>
        </w:rPr>
      </w:pPr>
      <w:r w:rsidRPr="00B10B92">
        <w:rPr>
          <w:rFonts w:ascii="Arial" w:hAnsi="Arial" w:cs="Arial"/>
          <w:b/>
          <w:sz w:val="24"/>
          <w:szCs w:val="24"/>
        </w:rPr>
        <w:t>Purpose:</w:t>
      </w:r>
      <w:r w:rsidRPr="00B10B92">
        <w:rPr>
          <w:rFonts w:ascii="Arial" w:hAnsi="Arial" w:cs="Arial"/>
          <w:sz w:val="24"/>
          <w:szCs w:val="24"/>
        </w:rPr>
        <w:t xml:space="preserve"> To establish a procedure to ensure that equipment that is damaged, inoperable, unsafe, or that has been involved in an injury, is removed from service so that personnel do not use it unless and until it has been properly inspected and/or repaired. </w:t>
      </w:r>
    </w:p>
    <w:p w:rsidR="00B10B92" w:rsidRPr="00B10B92" w:rsidRDefault="00B10B92" w:rsidP="007404D9">
      <w:pPr>
        <w:pStyle w:val="ListParagraph"/>
        <w:spacing w:after="0" w:line="240" w:lineRule="auto"/>
        <w:ind w:right="-90"/>
        <w:jc w:val="both"/>
        <w:rPr>
          <w:rFonts w:ascii="Arial" w:hAnsi="Arial" w:cs="Arial"/>
          <w:sz w:val="24"/>
          <w:szCs w:val="24"/>
        </w:rPr>
      </w:pPr>
    </w:p>
    <w:p w:rsidR="00445A62" w:rsidRDefault="00445A62" w:rsidP="007404D9">
      <w:pPr>
        <w:pStyle w:val="ListParagraph"/>
        <w:numPr>
          <w:ilvl w:val="0"/>
          <w:numId w:val="5"/>
        </w:numPr>
        <w:spacing w:after="0" w:line="240" w:lineRule="auto"/>
        <w:ind w:right="-90" w:hanging="720"/>
        <w:jc w:val="both"/>
        <w:rPr>
          <w:rFonts w:ascii="Arial" w:hAnsi="Arial" w:cs="Arial"/>
          <w:sz w:val="24"/>
          <w:szCs w:val="24"/>
        </w:rPr>
      </w:pPr>
      <w:r w:rsidRPr="00B10B92">
        <w:rPr>
          <w:rFonts w:ascii="Arial" w:hAnsi="Arial" w:cs="Arial"/>
          <w:b/>
          <w:sz w:val="24"/>
          <w:szCs w:val="24"/>
        </w:rPr>
        <w:t>Policy:</w:t>
      </w:r>
      <w:r w:rsidRPr="00B10B92">
        <w:rPr>
          <w:rFonts w:ascii="Arial" w:hAnsi="Arial" w:cs="Arial"/>
          <w:sz w:val="24"/>
          <w:szCs w:val="24"/>
        </w:rPr>
        <w:t xml:space="preserve"> It is the policy of the Fire Department to ensure that equipment that is or may be unsafe, or equipment that was involved in an injury to a firefighter or civilian, be removed from service until any  investigation is complete, and thereafter until repaired and/or inspected.</w:t>
      </w:r>
    </w:p>
    <w:p w:rsidR="00B10B92" w:rsidRPr="00B10B92" w:rsidRDefault="00B10B92" w:rsidP="007404D9">
      <w:pPr>
        <w:pStyle w:val="ListParagraph"/>
        <w:spacing w:after="0" w:line="240" w:lineRule="auto"/>
        <w:ind w:right="-90"/>
        <w:jc w:val="both"/>
        <w:rPr>
          <w:rFonts w:ascii="Arial" w:hAnsi="Arial" w:cs="Arial"/>
          <w:sz w:val="24"/>
          <w:szCs w:val="24"/>
        </w:rPr>
      </w:pPr>
    </w:p>
    <w:p w:rsidR="00445A62" w:rsidRDefault="00445A62" w:rsidP="007404D9">
      <w:pPr>
        <w:pStyle w:val="ListParagraph"/>
        <w:numPr>
          <w:ilvl w:val="0"/>
          <w:numId w:val="5"/>
        </w:numPr>
        <w:spacing w:after="0" w:line="240" w:lineRule="auto"/>
        <w:ind w:right="-90" w:hanging="720"/>
        <w:jc w:val="both"/>
        <w:rPr>
          <w:rFonts w:ascii="Arial" w:hAnsi="Arial" w:cs="Arial"/>
          <w:b/>
          <w:sz w:val="24"/>
          <w:szCs w:val="24"/>
        </w:rPr>
      </w:pPr>
      <w:r w:rsidRPr="00B10B92">
        <w:rPr>
          <w:rFonts w:ascii="Arial" w:hAnsi="Arial" w:cs="Arial"/>
          <w:b/>
          <w:sz w:val="24"/>
          <w:szCs w:val="24"/>
        </w:rPr>
        <w:t>Definitions</w:t>
      </w:r>
    </w:p>
    <w:p w:rsidR="007404D9" w:rsidRPr="00B10B92" w:rsidRDefault="007404D9" w:rsidP="007404D9">
      <w:pPr>
        <w:pStyle w:val="ListParagraph"/>
        <w:spacing w:after="0" w:line="240" w:lineRule="auto"/>
        <w:ind w:right="-90"/>
        <w:jc w:val="both"/>
        <w:rPr>
          <w:rFonts w:ascii="Arial" w:hAnsi="Arial" w:cs="Arial"/>
          <w:b/>
          <w:sz w:val="24"/>
          <w:szCs w:val="24"/>
        </w:rPr>
      </w:pPr>
    </w:p>
    <w:p w:rsidR="00445A62" w:rsidRDefault="00445A62" w:rsidP="007404D9">
      <w:pPr>
        <w:spacing w:after="0" w:line="240" w:lineRule="auto"/>
        <w:ind w:left="720" w:right="-90"/>
        <w:jc w:val="both"/>
        <w:rPr>
          <w:rFonts w:ascii="Arial" w:hAnsi="Arial" w:cs="Arial"/>
          <w:sz w:val="24"/>
          <w:szCs w:val="24"/>
        </w:rPr>
      </w:pPr>
      <w:r w:rsidRPr="00B10B92">
        <w:rPr>
          <w:rFonts w:ascii="Arial" w:hAnsi="Arial" w:cs="Arial"/>
          <w:b/>
          <w:sz w:val="24"/>
          <w:szCs w:val="24"/>
        </w:rPr>
        <w:t>As soon as practica</w:t>
      </w:r>
      <w:r w:rsidRPr="00E133E7">
        <w:rPr>
          <w:rFonts w:ascii="Arial" w:hAnsi="Arial" w:cs="Arial"/>
          <w:b/>
          <w:sz w:val="24"/>
          <w:szCs w:val="24"/>
        </w:rPr>
        <w:t>l</w:t>
      </w:r>
      <w:r w:rsidR="009E6DB1" w:rsidRPr="00E133E7">
        <w:rPr>
          <w:rFonts w:ascii="Arial" w:hAnsi="Arial" w:cs="Arial"/>
          <w:b/>
          <w:sz w:val="24"/>
          <w:szCs w:val="24"/>
        </w:rPr>
        <w:t>:</w:t>
      </w:r>
      <w:r w:rsidR="009E6DB1">
        <w:rPr>
          <w:rFonts w:ascii="Arial" w:hAnsi="Arial" w:cs="Arial"/>
          <w:sz w:val="24"/>
          <w:szCs w:val="24"/>
        </w:rPr>
        <w:t xml:space="preserve"> I</w:t>
      </w:r>
      <w:r w:rsidRPr="00986D55">
        <w:rPr>
          <w:rFonts w:ascii="Arial" w:hAnsi="Arial" w:cs="Arial"/>
          <w:sz w:val="24"/>
          <w:szCs w:val="24"/>
        </w:rPr>
        <w:t>mmediately or as soon as possible without ignoring emergency scene duties,  stopping any training activities, or otherwise returning to quarters to obtain an Out of Service Tag.</w:t>
      </w:r>
    </w:p>
    <w:p w:rsidR="007404D9" w:rsidRPr="00986D55" w:rsidRDefault="007404D9" w:rsidP="007404D9">
      <w:pPr>
        <w:spacing w:after="0" w:line="240" w:lineRule="auto"/>
        <w:ind w:left="720" w:right="-90"/>
        <w:jc w:val="both"/>
        <w:rPr>
          <w:rFonts w:ascii="Arial" w:hAnsi="Arial" w:cs="Arial"/>
          <w:sz w:val="24"/>
          <w:szCs w:val="24"/>
        </w:rPr>
      </w:pPr>
    </w:p>
    <w:p w:rsidR="00445A62" w:rsidRDefault="00445A62" w:rsidP="007404D9">
      <w:pPr>
        <w:spacing w:after="0" w:line="240" w:lineRule="auto"/>
        <w:ind w:left="720" w:right="-90"/>
        <w:jc w:val="both"/>
        <w:rPr>
          <w:rFonts w:ascii="Arial" w:hAnsi="Arial" w:cs="Arial"/>
          <w:sz w:val="24"/>
          <w:szCs w:val="24"/>
        </w:rPr>
      </w:pPr>
      <w:r w:rsidRPr="00B10B92">
        <w:rPr>
          <w:rFonts w:ascii="Arial" w:hAnsi="Arial" w:cs="Arial"/>
          <w:b/>
          <w:sz w:val="24"/>
          <w:szCs w:val="24"/>
        </w:rPr>
        <w:t>Equipment</w:t>
      </w:r>
      <w:r w:rsidR="009E6DB1">
        <w:rPr>
          <w:rFonts w:ascii="Arial" w:hAnsi="Arial" w:cs="Arial"/>
          <w:sz w:val="24"/>
          <w:szCs w:val="24"/>
        </w:rPr>
        <w:t>:</w:t>
      </w:r>
      <w:r w:rsidRPr="00986D55">
        <w:rPr>
          <w:rFonts w:ascii="Arial" w:hAnsi="Arial" w:cs="Arial"/>
          <w:sz w:val="24"/>
          <w:szCs w:val="24"/>
        </w:rPr>
        <w:t xml:space="preserve"> </w:t>
      </w:r>
      <w:r w:rsidR="009E6DB1">
        <w:rPr>
          <w:rFonts w:ascii="Arial" w:hAnsi="Arial" w:cs="Arial"/>
          <w:sz w:val="24"/>
          <w:szCs w:val="24"/>
        </w:rPr>
        <w:t>A</w:t>
      </w:r>
      <w:r w:rsidRPr="00986D55">
        <w:rPr>
          <w:rFonts w:ascii="Arial" w:hAnsi="Arial" w:cs="Arial"/>
          <w:sz w:val="24"/>
          <w:szCs w:val="24"/>
        </w:rPr>
        <w:t>ll portable equipment, tools, and appliances used by the fire department. It does not include apparatus or equipment mounted and fixed on an apparatus (</w:t>
      </w:r>
      <w:proofErr w:type="spellStart"/>
      <w:r w:rsidRPr="00986D55">
        <w:rPr>
          <w:rFonts w:ascii="Arial" w:hAnsi="Arial" w:cs="Arial"/>
          <w:sz w:val="24"/>
          <w:szCs w:val="24"/>
        </w:rPr>
        <w:t>eg</w:t>
      </w:r>
      <w:proofErr w:type="spellEnd"/>
      <w:r w:rsidRPr="00986D55">
        <w:rPr>
          <w:rFonts w:ascii="Arial" w:hAnsi="Arial" w:cs="Arial"/>
          <w:sz w:val="24"/>
          <w:szCs w:val="24"/>
        </w:rPr>
        <w:t xml:space="preserve">. charger, generator, light bar, slide-in pumps, etc.). </w:t>
      </w:r>
    </w:p>
    <w:p w:rsidR="007404D9" w:rsidRPr="00986D55" w:rsidRDefault="007404D9" w:rsidP="007404D9">
      <w:pPr>
        <w:spacing w:after="0" w:line="240" w:lineRule="auto"/>
        <w:ind w:left="720" w:right="-90"/>
        <w:jc w:val="both"/>
        <w:rPr>
          <w:rFonts w:ascii="Arial" w:hAnsi="Arial" w:cs="Arial"/>
          <w:sz w:val="24"/>
          <w:szCs w:val="24"/>
        </w:rPr>
      </w:pPr>
    </w:p>
    <w:p w:rsidR="007404D9" w:rsidRDefault="00445A62" w:rsidP="007404D9">
      <w:pPr>
        <w:spacing w:after="0" w:line="240" w:lineRule="auto"/>
        <w:ind w:left="720" w:right="-90"/>
        <w:jc w:val="both"/>
        <w:rPr>
          <w:rFonts w:ascii="Arial" w:hAnsi="Arial" w:cs="Arial"/>
          <w:sz w:val="24"/>
          <w:szCs w:val="24"/>
        </w:rPr>
      </w:pPr>
      <w:r w:rsidRPr="00B10B92">
        <w:rPr>
          <w:rFonts w:ascii="Arial" w:hAnsi="Arial" w:cs="Arial"/>
          <w:b/>
          <w:sz w:val="24"/>
          <w:szCs w:val="24"/>
        </w:rPr>
        <w:t>Equipment Office</w:t>
      </w:r>
      <w:r w:rsidRPr="009E6DB1">
        <w:rPr>
          <w:rFonts w:ascii="Arial" w:hAnsi="Arial" w:cs="Arial"/>
          <w:b/>
          <w:sz w:val="24"/>
          <w:szCs w:val="24"/>
        </w:rPr>
        <w:t>r</w:t>
      </w:r>
      <w:r w:rsidR="009E6DB1" w:rsidRPr="009E6DB1">
        <w:rPr>
          <w:rFonts w:ascii="Arial" w:hAnsi="Arial" w:cs="Arial"/>
          <w:b/>
          <w:sz w:val="24"/>
          <w:szCs w:val="24"/>
        </w:rPr>
        <w:t>:</w:t>
      </w:r>
      <w:r w:rsidRPr="00986D55">
        <w:rPr>
          <w:rFonts w:ascii="Arial" w:hAnsi="Arial" w:cs="Arial"/>
          <w:sz w:val="24"/>
          <w:szCs w:val="24"/>
        </w:rPr>
        <w:t xml:space="preserve"> </w:t>
      </w:r>
      <w:r w:rsidR="009E6DB1">
        <w:rPr>
          <w:rFonts w:ascii="Arial" w:hAnsi="Arial" w:cs="Arial"/>
          <w:sz w:val="24"/>
          <w:szCs w:val="24"/>
        </w:rPr>
        <w:t>A</w:t>
      </w:r>
      <w:r w:rsidRPr="00986D55">
        <w:rPr>
          <w:rFonts w:ascii="Arial" w:hAnsi="Arial" w:cs="Arial"/>
          <w:sz w:val="24"/>
          <w:szCs w:val="24"/>
        </w:rPr>
        <w:t>n officer or officers duly appointed by the Fire Chief to be responsible for overseeing the inspection, maintenance, and repair of equipment</w:t>
      </w:r>
      <w:r w:rsidR="007404D9">
        <w:rPr>
          <w:rFonts w:ascii="Arial" w:hAnsi="Arial" w:cs="Arial"/>
          <w:sz w:val="24"/>
          <w:szCs w:val="24"/>
        </w:rPr>
        <w:t>.</w:t>
      </w:r>
    </w:p>
    <w:p w:rsidR="00445A62" w:rsidRPr="00986D55" w:rsidRDefault="00445A62" w:rsidP="007404D9">
      <w:pPr>
        <w:spacing w:after="0" w:line="240" w:lineRule="auto"/>
        <w:ind w:left="720" w:right="-90"/>
        <w:jc w:val="both"/>
        <w:rPr>
          <w:rFonts w:ascii="Arial" w:hAnsi="Arial" w:cs="Arial"/>
          <w:sz w:val="24"/>
          <w:szCs w:val="24"/>
        </w:rPr>
      </w:pPr>
      <w:r w:rsidRPr="00986D55">
        <w:rPr>
          <w:rFonts w:ascii="Arial" w:hAnsi="Arial" w:cs="Arial"/>
          <w:sz w:val="24"/>
          <w:szCs w:val="24"/>
        </w:rPr>
        <w:t xml:space="preserve"> </w:t>
      </w:r>
    </w:p>
    <w:p w:rsidR="00445A62" w:rsidRDefault="00445A62" w:rsidP="007404D9">
      <w:pPr>
        <w:spacing w:after="0" w:line="240" w:lineRule="auto"/>
        <w:ind w:left="720" w:right="-90"/>
        <w:jc w:val="both"/>
        <w:rPr>
          <w:rFonts w:ascii="Arial" w:hAnsi="Arial" w:cs="Arial"/>
          <w:sz w:val="24"/>
          <w:szCs w:val="24"/>
        </w:rPr>
      </w:pPr>
      <w:r w:rsidRPr="00B10B92">
        <w:rPr>
          <w:rFonts w:ascii="Arial" w:hAnsi="Arial" w:cs="Arial"/>
          <w:b/>
          <w:sz w:val="24"/>
          <w:szCs w:val="24"/>
        </w:rPr>
        <w:t>Out Of Service Tag</w:t>
      </w:r>
      <w:r w:rsidR="009E6DB1" w:rsidRPr="00E133E7">
        <w:rPr>
          <w:rFonts w:ascii="Arial" w:hAnsi="Arial" w:cs="Arial"/>
          <w:b/>
          <w:sz w:val="24"/>
          <w:szCs w:val="24"/>
        </w:rPr>
        <w:t>:</w:t>
      </w:r>
      <w:r w:rsidR="009E6DB1">
        <w:rPr>
          <w:rFonts w:ascii="Arial" w:hAnsi="Arial" w:cs="Arial"/>
          <w:sz w:val="24"/>
          <w:szCs w:val="24"/>
        </w:rPr>
        <w:t xml:space="preserve"> A</w:t>
      </w:r>
      <w:r w:rsidRPr="00986D55">
        <w:rPr>
          <w:rFonts w:ascii="Arial" w:hAnsi="Arial" w:cs="Arial"/>
          <w:sz w:val="24"/>
          <w:szCs w:val="24"/>
        </w:rPr>
        <w:t xml:space="preserve"> department issued tag to be affixed to out of service equipment in order to clearly identify it, warn other personnel, and document the reasons for the removal.</w:t>
      </w:r>
    </w:p>
    <w:p w:rsidR="007404D9" w:rsidRPr="00986D55" w:rsidRDefault="007404D9" w:rsidP="007404D9">
      <w:pPr>
        <w:spacing w:after="0" w:line="240" w:lineRule="auto"/>
        <w:ind w:left="720" w:right="-90"/>
        <w:jc w:val="both"/>
        <w:rPr>
          <w:rFonts w:ascii="Arial" w:hAnsi="Arial" w:cs="Arial"/>
          <w:sz w:val="24"/>
          <w:szCs w:val="24"/>
        </w:rPr>
      </w:pPr>
    </w:p>
    <w:p w:rsidR="00445A62" w:rsidRDefault="00445A62" w:rsidP="007404D9">
      <w:pPr>
        <w:pStyle w:val="ListParagraph"/>
        <w:numPr>
          <w:ilvl w:val="0"/>
          <w:numId w:val="5"/>
        </w:numPr>
        <w:spacing w:after="0" w:line="240" w:lineRule="auto"/>
        <w:ind w:right="-90" w:hanging="720"/>
        <w:jc w:val="both"/>
        <w:rPr>
          <w:rFonts w:ascii="Arial" w:hAnsi="Arial" w:cs="Arial"/>
          <w:b/>
          <w:sz w:val="24"/>
          <w:szCs w:val="24"/>
        </w:rPr>
      </w:pPr>
      <w:r w:rsidRPr="00B10B92">
        <w:rPr>
          <w:rFonts w:ascii="Arial" w:hAnsi="Arial" w:cs="Arial"/>
          <w:b/>
          <w:sz w:val="24"/>
          <w:szCs w:val="24"/>
        </w:rPr>
        <w:lastRenderedPageBreak/>
        <w:t xml:space="preserve">Procedure for Placing Equipment Out </w:t>
      </w:r>
      <w:r w:rsidR="00B73EE5">
        <w:rPr>
          <w:rFonts w:ascii="Arial" w:hAnsi="Arial" w:cs="Arial"/>
          <w:b/>
          <w:sz w:val="24"/>
          <w:szCs w:val="24"/>
        </w:rPr>
        <w:t>o</w:t>
      </w:r>
      <w:bookmarkStart w:id="0" w:name="_GoBack"/>
      <w:bookmarkEnd w:id="0"/>
      <w:r w:rsidRPr="00B10B92">
        <w:rPr>
          <w:rFonts w:ascii="Arial" w:hAnsi="Arial" w:cs="Arial"/>
          <w:b/>
          <w:sz w:val="24"/>
          <w:szCs w:val="24"/>
        </w:rPr>
        <w:t xml:space="preserve">f Service </w:t>
      </w:r>
    </w:p>
    <w:p w:rsidR="007404D9" w:rsidRPr="00B10B92" w:rsidRDefault="007404D9" w:rsidP="007404D9">
      <w:pPr>
        <w:pStyle w:val="ListParagraph"/>
        <w:spacing w:after="0" w:line="240" w:lineRule="auto"/>
        <w:ind w:right="-90"/>
        <w:jc w:val="both"/>
        <w:rPr>
          <w:rFonts w:ascii="Arial" w:hAnsi="Arial" w:cs="Arial"/>
          <w:b/>
          <w:sz w:val="24"/>
          <w:szCs w:val="24"/>
        </w:rPr>
      </w:pPr>
    </w:p>
    <w:p w:rsidR="00445A62"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Any member who discovers equipment that is damaged, inoperable, unsafe, or otherwise in need of repairs or inspection shall immediately place the equipment out of service until such time as it has been inspected and/or repaired, and affix an Out Of Service Tag in a secure fashion as soon as practical.</w:t>
      </w:r>
    </w:p>
    <w:p w:rsidR="007404D9" w:rsidRPr="00986D55" w:rsidRDefault="007404D9" w:rsidP="007404D9">
      <w:pPr>
        <w:spacing w:after="0" w:line="240" w:lineRule="auto"/>
        <w:ind w:left="1440" w:right="-90"/>
        <w:jc w:val="both"/>
        <w:rPr>
          <w:rFonts w:ascii="Arial" w:hAnsi="Arial" w:cs="Arial"/>
          <w:sz w:val="24"/>
          <w:szCs w:val="24"/>
        </w:rPr>
      </w:pPr>
    </w:p>
    <w:p w:rsidR="00967368" w:rsidRDefault="00967368" w:rsidP="007404D9">
      <w:pPr>
        <w:spacing w:after="0" w:line="240" w:lineRule="auto"/>
        <w:ind w:left="1440" w:right="-90"/>
        <w:jc w:val="both"/>
        <w:rPr>
          <w:rFonts w:ascii="Arial" w:hAnsi="Arial" w:cs="Arial"/>
          <w:sz w:val="24"/>
          <w:szCs w:val="24"/>
        </w:rPr>
      </w:pPr>
      <w:r w:rsidRPr="00986D55">
        <w:rPr>
          <w:rFonts w:ascii="Arial" w:hAnsi="Arial" w:cs="Arial"/>
          <w:b/>
          <w:sz w:val="24"/>
          <w:szCs w:val="24"/>
        </w:rPr>
        <w:t>E</w:t>
      </w:r>
      <w:r w:rsidR="007404D9">
        <w:rPr>
          <w:rFonts w:ascii="Arial" w:hAnsi="Arial" w:cs="Arial"/>
          <w:b/>
          <w:sz w:val="24"/>
          <w:szCs w:val="24"/>
        </w:rPr>
        <w:t>ditor</w:t>
      </w:r>
      <w:r w:rsidRPr="00986D55">
        <w:rPr>
          <w:rFonts w:ascii="Arial" w:hAnsi="Arial" w:cs="Arial"/>
          <w:b/>
          <w:sz w:val="24"/>
          <w:szCs w:val="24"/>
        </w:rPr>
        <w:t>’s Note:</w:t>
      </w:r>
      <w:r w:rsidRPr="00986D55">
        <w:rPr>
          <w:rFonts w:ascii="Arial" w:hAnsi="Arial" w:cs="Arial"/>
          <w:sz w:val="24"/>
          <w:szCs w:val="24"/>
        </w:rPr>
        <w:t xml:space="preserve"> Please see sample Out of Service Tag. It should be printed on high-visibility card stock. Fire departments should modify this form as appropriate.</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Whenever a piece of equipment causes personal injury to a firefighter or civilian, or is otherwise involved in a personal injury to a firefighter or civilian, the equipment shall immediately be removed from service, secured, and an Out Of Service Tag shall be affixed in a secure fashion as soon as practical.</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The officer or member who affixes an Out of Service Tag to a piece of equipment shall:</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1"/>
          <w:numId w:val="4"/>
        </w:numPr>
        <w:spacing w:after="0" w:line="240" w:lineRule="auto"/>
        <w:ind w:left="2160" w:right="-90" w:hanging="720"/>
        <w:jc w:val="both"/>
        <w:rPr>
          <w:rFonts w:ascii="Arial" w:hAnsi="Arial" w:cs="Arial"/>
          <w:sz w:val="24"/>
          <w:szCs w:val="24"/>
        </w:rPr>
      </w:pPr>
      <w:r w:rsidRPr="00986D55">
        <w:rPr>
          <w:rFonts w:ascii="Arial" w:hAnsi="Arial" w:cs="Arial"/>
          <w:sz w:val="24"/>
          <w:szCs w:val="24"/>
        </w:rPr>
        <w:t>Complete the required information on both ends of the Tag</w:t>
      </w:r>
    </w:p>
    <w:p w:rsidR="007404D9" w:rsidRPr="00986D55" w:rsidRDefault="007404D9" w:rsidP="007404D9">
      <w:pPr>
        <w:spacing w:after="0" w:line="240" w:lineRule="auto"/>
        <w:ind w:left="2160" w:right="-90"/>
        <w:jc w:val="both"/>
        <w:rPr>
          <w:rFonts w:ascii="Arial" w:hAnsi="Arial" w:cs="Arial"/>
          <w:sz w:val="24"/>
          <w:szCs w:val="24"/>
        </w:rPr>
      </w:pPr>
    </w:p>
    <w:p w:rsidR="00445A62" w:rsidRDefault="00445A62" w:rsidP="007404D9">
      <w:pPr>
        <w:numPr>
          <w:ilvl w:val="1"/>
          <w:numId w:val="4"/>
        </w:numPr>
        <w:spacing w:after="0" w:line="240" w:lineRule="auto"/>
        <w:ind w:left="2160" w:right="-90" w:hanging="720"/>
        <w:jc w:val="both"/>
        <w:rPr>
          <w:rFonts w:ascii="Arial" w:hAnsi="Arial" w:cs="Arial"/>
          <w:sz w:val="24"/>
          <w:szCs w:val="24"/>
        </w:rPr>
      </w:pPr>
      <w:r w:rsidRPr="00986D55">
        <w:rPr>
          <w:rFonts w:ascii="Arial" w:hAnsi="Arial" w:cs="Arial"/>
          <w:sz w:val="24"/>
          <w:szCs w:val="24"/>
        </w:rPr>
        <w:t>Make a note in the appropriate station log book identifying the piece of equipment and explaining the nature of the problem</w:t>
      </w:r>
    </w:p>
    <w:p w:rsidR="007404D9" w:rsidRPr="00986D55" w:rsidRDefault="007404D9" w:rsidP="007404D9">
      <w:pPr>
        <w:spacing w:after="0" w:line="240" w:lineRule="auto"/>
        <w:ind w:left="2160" w:right="-90"/>
        <w:jc w:val="both"/>
        <w:rPr>
          <w:rFonts w:ascii="Arial" w:hAnsi="Arial" w:cs="Arial"/>
          <w:sz w:val="24"/>
          <w:szCs w:val="24"/>
        </w:rPr>
      </w:pPr>
    </w:p>
    <w:p w:rsidR="00445A62" w:rsidRDefault="00445A62" w:rsidP="007404D9">
      <w:pPr>
        <w:numPr>
          <w:ilvl w:val="1"/>
          <w:numId w:val="4"/>
        </w:numPr>
        <w:spacing w:after="0" w:line="240" w:lineRule="auto"/>
        <w:ind w:left="2160" w:right="-90" w:hanging="720"/>
        <w:jc w:val="both"/>
        <w:rPr>
          <w:rFonts w:ascii="Arial" w:hAnsi="Arial" w:cs="Arial"/>
          <w:sz w:val="24"/>
          <w:szCs w:val="24"/>
        </w:rPr>
      </w:pPr>
      <w:r w:rsidRPr="00986D55">
        <w:rPr>
          <w:rFonts w:ascii="Arial" w:hAnsi="Arial" w:cs="Arial"/>
          <w:sz w:val="24"/>
          <w:szCs w:val="24"/>
        </w:rPr>
        <w:t>Notify the Equipment Officer, or in his absence, another officer.</w:t>
      </w:r>
    </w:p>
    <w:p w:rsidR="007404D9" w:rsidRPr="00986D55" w:rsidRDefault="007404D9" w:rsidP="007404D9">
      <w:pPr>
        <w:spacing w:after="0" w:line="240" w:lineRule="auto"/>
        <w:ind w:left="2160" w:right="-90"/>
        <w:jc w:val="both"/>
        <w:rPr>
          <w:rFonts w:ascii="Arial" w:hAnsi="Arial" w:cs="Arial"/>
          <w:sz w:val="24"/>
          <w:szCs w:val="24"/>
        </w:rPr>
      </w:pPr>
    </w:p>
    <w:p w:rsidR="00445A62" w:rsidRDefault="00445A62" w:rsidP="007404D9">
      <w:pPr>
        <w:numPr>
          <w:ilvl w:val="1"/>
          <w:numId w:val="4"/>
        </w:numPr>
        <w:spacing w:after="0" w:line="240" w:lineRule="auto"/>
        <w:ind w:left="2160" w:right="-90" w:hanging="720"/>
        <w:jc w:val="both"/>
        <w:rPr>
          <w:rFonts w:ascii="Arial" w:hAnsi="Arial" w:cs="Arial"/>
          <w:sz w:val="24"/>
          <w:szCs w:val="24"/>
        </w:rPr>
      </w:pPr>
      <w:r w:rsidRPr="00986D55">
        <w:rPr>
          <w:rFonts w:ascii="Arial" w:hAnsi="Arial" w:cs="Arial"/>
          <w:sz w:val="24"/>
          <w:szCs w:val="24"/>
        </w:rPr>
        <w:t>Ensure that the item is removed from the apparatus so it is not mistaken for being in service.</w:t>
      </w:r>
    </w:p>
    <w:p w:rsidR="007404D9" w:rsidRPr="00986D55" w:rsidRDefault="007404D9" w:rsidP="007404D9">
      <w:pPr>
        <w:spacing w:after="0" w:line="240" w:lineRule="auto"/>
        <w:ind w:left="2160" w:right="-90"/>
        <w:jc w:val="both"/>
        <w:rPr>
          <w:rFonts w:ascii="Arial" w:hAnsi="Arial" w:cs="Arial"/>
          <w:sz w:val="24"/>
          <w:szCs w:val="24"/>
        </w:rPr>
      </w:pPr>
    </w:p>
    <w:p w:rsidR="00445A62" w:rsidRDefault="00445A62" w:rsidP="007404D9">
      <w:pPr>
        <w:numPr>
          <w:ilvl w:val="1"/>
          <w:numId w:val="4"/>
        </w:numPr>
        <w:spacing w:after="0" w:line="240" w:lineRule="auto"/>
        <w:ind w:left="2160" w:right="-90" w:hanging="720"/>
        <w:jc w:val="both"/>
        <w:rPr>
          <w:rFonts w:ascii="Arial" w:hAnsi="Arial" w:cs="Arial"/>
          <w:sz w:val="24"/>
          <w:szCs w:val="24"/>
        </w:rPr>
      </w:pPr>
      <w:r w:rsidRPr="00986D55">
        <w:rPr>
          <w:rFonts w:ascii="Arial" w:hAnsi="Arial" w:cs="Arial"/>
          <w:sz w:val="24"/>
          <w:szCs w:val="24"/>
        </w:rPr>
        <w:t>Ensure that the lower end of the Tag is removed and forwarded to the Equipment Officer (through another officer if the Equipment Officer is not available)</w:t>
      </w:r>
    </w:p>
    <w:p w:rsidR="007404D9" w:rsidRPr="00986D55" w:rsidRDefault="007404D9" w:rsidP="007404D9">
      <w:pPr>
        <w:spacing w:after="0" w:line="240" w:lineRule="auto"/>
        <w:ind w:left="2160" w:right="-90"/>
        <w:jc w:val="both"/>
        <w:rPr>
          <w:rFonts w:ascii="Arial" w:hAnsi="Arial" w:cs="Arial"/>
          <w:sz w:val="24"/>
          <w:szCs w:val="24"/>
        </w:rPr>
      </w:pPr>
    </w:p>
    <w:p w:rsidR="00445A62"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Any officer who is informed that a piece of equipment has been placed out of service shall ensure that the Equipment Officer is informed as soon as practical, and that the Out of Service Tag is affixed as required.</w:t>
      </w:r>
    </w:p>
    <w:p w:rsidR="007404D9" w:rsidRPr="00986D55" w:rsidRDefault="007404D9" w:rsidP="007404D9">
      <w:pPr>
        <w:spacing w:after="0" w:line="240" w:lineRule="auto"/>
        <w:ind w:left="1440" w:right="-90"/>
        <w:jc w:val="both"/>
        <w:rPr>
          <w:rFonts w:ascii="Arial" w:hAnsi="Arial" w:cs="Arial"/>
          <w:sz w:val="24"/>
          <w:szCs w:val="24"/>
        </w:rPr>
      </w:pPr>
    </w:p>
    <w:p w:rsidR="00445A62" w:rsidRPr="00986D55"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Equipment to which an Out Of Service Tag has been affixed shall not be used by any member for any purpose.</w:t>
      </w:r>
    </w:p>
    <w:p w:rsidR="00445A62"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Once an Out of Service Tag is affixed, it shall not be removed by any member except as provided below in Section III.</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0"/>
          <w:numId w:val="4"/>
        </w:numPr>
        <w:spacing w:after="0" w:line="240" w:lineRule="auto"/>
        <w:ind w:left="1440" w:right="-90" w:hanging="720"/>
        <w:jc w:val="both"/>
        <w:rPr>
          <w:rFonts w:ascii="Arial" w:hAnsi="Arial" w:cs="Arial"/>
          <w:sz w:val="24"/>
          <w:szCs w:val="24"/>
        </w:rPr>
      </w:pPr>
      <w:r w:rsidRPr="00986D55">
        <w:rPr>
          <w:rFonts w:ascii="Arial" w:hAnsi="Arial" w:cs="Arial"/>
          <w:sz w:val="24"/>
          <w:szCs w:val="24"/>
        </w:rPr>
        <w:t xml:space="preserve">Out of Service Tags shall not be used for equipment that is out of service </w:t>
      </w:r>
      <w:r w:rsidR="00967368" w:rsidRPr="00986D55">
        <w:rPr>
          <w:rFonts w:ascii="Arial" w:hAnsi="Arial" w:cs="Arial"/>
          <w:sz w:val="24"/>
          <w:szCs w:val="24"/>
        </w:rPr>
        <w:t xml:space="preserve">simply </w:t>
      </w:r>
      <w:r w:rsidRPr="00986D55">
        <w:rPr>
          <w:rFonts w:ascii="Arial" w:hAnsi="Arial" w:cs="Arial"/>
          <w:sz w:val="24"/>
          <w:szCs w:val="24"/>
        </w:rPr>
        <w:t>because it needs to be refilled (</w:t>
      </w:r>
      <w:proofErr w:type="spellStart"/>
      <w:r w:rsidRPr="00986D55">
        <w:rPr>
          <w:rFonts w:ascii="Arial" w:hAnsi="Arial" w:cs="Arial"/>
          <w:sz w:val="24"/>
          <w:szCs w:val="24"/>
        </w:rPr>
        <w:t>eg</w:t>
      </w:r>
      <w:proofErr w:type="spellEnd"/>
      <w:r w:rsidRPr="00986D55">
        <w:rPr>
          <w:rFonts w:ascii="Arial" w:hAnsi="Arial" w:cs="Arial"/>
          <w:sz w:val="24"/>
          <w:szCs w:val="24"/>
        </w:rPr>
        <w:t>. SCBA cylinders), recharged (</w:t>
      </w:r>
      <w:proofErr w:type="spellStart"/>
      <w:r w:rsidRPr="00986D55">
        <w:rPr>
          <w:rFonts w:ascii="Arial" w:hAnsi="Arial" w:cs="Arial"/>
          <w:sz w:val="24"/>
          <w:szCs w:val="24"/>
        </w:rPr>
        <w:t>eg</w:t>
      </w:r>
      <w:proofErr w:type="spellEnd"/>
      <w:r w:rsidRPr="00986D55">
        <w:rPr>
          <w:rFonts w:ascii="Arial" w:hAnsi="Arial" w:cs="Arial"/>
          <w:sz w:val="24"/>
          <w:szCs w:val="24"/>
        </w:rPr>
        <w:t xml:space="preserve">. </w:t>
      </w:r>
      <w:proofErr w:type="spellStart"/>
      <w:r w:rsidRPr="00986D55">
        <w:rPr>
          <w:rFonts w:ascii="Arial" w:hAnsi="Arial" w:cs="Arial"/>
          <w:sz w:val="24"/>
          <w:szCs w:val="24"/>
        </w:rPr>
        <w:lastRenderedPageBreak/>
        <w:t>handlights</w:t>
      </w:r>
      <w:proofErr w:type="spellEnd"/>
      <w:r w:rsidRPr="00986D55">
        <w:rPr>
          <w:rFonts w:ascii="Arial" w:hAnsi="Arial" w:cs="Arial"/>
          <w:sz w:val="24"/>
          <w:szCs w:val="24"/>
        </w:rPr>
        <w:t>, battery powered tools) or refueled (</w:t>
      </w:r>
      <w:proofErr w:type="spellStart"/>
      <w:r w:rsidRPr="00986D55">
        <w:rPr>
          <w:rFonts w:ascii="Arial" w:hAnsi="Arial" w:cs="Arial"/>
          <w:sz w:val="24"/>
          <w:szCs w:val="24"/>
        </w:rPr>
        <w:t>eg</w:t>
      </w:r>
      <w:proofErr w:type="spellEnd"/>
      <w:r w:rsidRPr="00986D55">
        <w:rPr>
          <w:rFonts w:ascii="Arial" w:hAnsi="Arial" w:cs="Arial"/>
          <w:sz w:val="24"/>
          <w:szCs w:val="24"/>
        </w:rPr>
        <w:t>. saws). Such equipment still requires immediate action by the member who finds it, to ensure it is returned to operational condition. Out of Service Tags shall not be used for minor repairs that can be immediately fixed by personnel (</w:t>
      </w:r>
      <w:proofErr w:type="spellStart"/>
      <w:r w:rsidRPr="00986D55">
        <w:rPr>
          <w:rFonts w:ascii="Arial" w:hAnsi="Arial" w:cs="Arial"/>
          <w:sz w:val="24"/>
          <w:szCs w:val="24"/>
        </w:rPr>
        <w:t>eg</w:t>
      </w:r>
      <w:proofErr w:type="spellEnd"/>
      <w:r w:rsidRPr="00986D55">
        <w:rPr>
          <w:rFonts w:ascii="Arial" w:hAnsi="Arial" w:cs="Arial"/>
          <w:sz w:val="24"/>
          <w:szCs w:val="24"/>
        </w:rPr>
        <w:t xml:space="preserve">. loose nut, retying halyard, replace </w:t>
      </w:r>
      <w:proofErr w:type="spellStart"/>
      <w:r w:rsidRPr="00986D55">
        <w:rPr>
          <w:rFonts w:ascii="Arial" w:hAnsi="Arial" w:cs="Arial"/>
          <w:sz w:val="24"/>
          <w:szCs w:val="24"/>
        </w:rPr>
        <w:t>handlight</w:t>
      </w:r>
      <w:proofErr w:type="spellEnd"/>
      <w:r w:rsidRPr="00986D55">
        <w:rPr>
          <w:rFonts w:ascii="Arial" w:hAnsi="Arial" w:cs="Arial"/>
          <w:sz w:val="24"/>
          <w:szCs w:val="24"/>
        </w:rPr>
        <w:t xml:space="preserve"> bulb, etc.).</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pStyle w:val="ListParagraph"/>
        <w:numPr>
          <w:ilvl w:val="0"/>
          <w:numId w:val="8"/>
        </w:numPr>
        <w:spacing w:after="0" w:line="240" w:lineRule="auto"/>
        <w:ind w:right="-90" w:hanging="720"/>
        <w:jc w:val="both"/>
        <w:rPr>
          <w:rFonts w:ascii="Arial" w:hAnsi="Arial" w:cs="Arial"/>
          <w:b/>
          <w:sz w:val="24"/>
          <w:szCs w:val="24"/>
        </w:rPr>
      </w:pPr>
      <w:r w:rsidRPr="00B10B92">
        <w:rPr>
          <w:rFonts w:ascii="Arial" w:hAnsi="Arial" w:cs="Arial"/>
          <w:b/>
          <w:sz w:val="24"/>
          <w:szCs w:val="24"/>
        </w:rPr>
        <w:t>Procedure for Returning Equipment to Service</w:t>
      </w:r>
    </w:p>
    <w:p w:rsidR="007404D9" w:rsidRPr="00B10B92" w:rsidRDefault="007404D9" w:rsidP="007404D9">
      <w:pPr>
        <w:pStyle w:val="ListParagraph"/>
        <w:spacing w:after="0" w:line="240" w:lineRule="auto"/>
        <w:ind w:right="-90"/>
        <w:jc w:val="both"/>
        <w:rPr>
          <w:rFonts w:ascii="Arial" w:hAnsi="Arial" w:cs="Arial"/>
          <w:b/>
          <w:sz w:val="24"/>
          <w:szCs w:val="24"/>
        </w:rPr>
      </w:pPr>
    </w:p>
    <w:p w:rsidR="00445A62" w:rsidRDefault="00445A62" w:rsidP="007404D9">
      <w:pPr>
        <w:numPr>
          <w:ilvl w:val="0"/>
          <w:numId w:val="3"/>
        </w:numPr>
        <w:spacing w:after="0" w:line="240" w:lineRule="auto"/>
        <w:ind w:left="1440" w:right="-90" w:hanging="720"/>
        <w:jc w:val="both"/>
        <w:rPr>
          <w:rFonts w:ascii="Arial" w:hAnsi="Arial" w:cs="Arial"/>
          <w:sz w:val="24"/>
          <w:szCs w:val="24"/>
        </w:rPr>
      </w:pPr>
      <w:r w:rsidRPr="00986D55">
        <w:rPr>
          <w:rFonts w:ascii="Arial" w:hAnsi="Arial" w:cs="Arial"/>
          <w:sz w:val="24"/>
          <w:szCs w:val="24"/>
        </w:rPr>
        <w:t xml:space="preserve">The only persons authorized to remove an Out of Service Tag once affixed to a piece of equipment are the Fire Chief and the Equipment Officer. In an appropriate situation, the Fire Chief or Equipment Officer may delegate the responsibility to repair a piece of equipment and thereafter remove the tag to an Officer or senior member knowledgeable about the type of equipment. </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0"/>
          <w:numId w:val="3"/>
        </w:numPr>
        <w:spacing w:after="0" w:line="240" w:lineRule="auto"/>
        <w:ind w:left="1440" w:right="-90" w:hanging="720"/>
        <w:jc w:val="both"/>
        <w:rPr>
          <w:rFonts w:ascii="Arial" w:hAnsi="Arial" w:cs="Arial"/>
          <w:sz w:val="24"/>
          <w:szCs w:val="24"/>
        </w:rPr>
      </w:pPr>
      <w:r w:rsidRPr="00986D55">
        <w:rPr>
          <w:rFonts w:ascii="Arial" w:hAnsi="Arial" w:cs="Arial"/>
          <w:sz w:val="24"/>
          <w:szCs w:val="24"/>
        </w:rPr>
        <w:t>When equipment is placed out of service following an injury or accident to a member, it shall not be repaired or in any way tampered with until the investigation into the injury is complete. This is particularly important with regards to SCBA, where the amount of air left in a cylinder</w:t>
      </w:r>
      <w:proofErr w:type="gramStart"/>
      <w:r w:rsidRPr="00986D55">
        <w:rPr>
          <w:rFonts w:ascii="Arial" w:hAnsi="Arial" w:cs="Arial"/>
          <w:sz w:val="24"/>
          <w:szCs w:val="24"/>
        </w:rPr>
        <w:t>,  the</w:t>
      </w:r>
      <w:proofErr w:type="gramEnd"/>
      <w:r w:rsidRPr="00986D55">
        <w:rPr>
          <w:rFonts w:ascii="Arial" w:hAnsi="Arial" w:cs="Arial"/>
          <w:sz w:val="24"/>
          <w:szCs w:val="24"/>
        </w:rPr>
        <w:t xml:space="preserve"> position of valves, or the strength left in batteries could be a very important factor for the investigators.</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0"/>
          <w:numId w:val="3"/>
        </w:numPr>
        <w:spacing w:after="0" w:line="240" w:lineRule="auto"/>
        <w:ind w:left="1440" w:right="-90" w:hanging="720"/>
        <w:jc w:val="both"/>
        <w:rPr>
          <w:rFonts w:ascii="Arial" w:hAnsi="Arial" w:cs="Arial"/>
          <w:sz w:val="24"/>
          <w:szCs w:val="24"/>
        </w:rPr>
      </w:pPr>
      <w:r w:rsidRPr="00986D55">
        <w:rPr>
          <w:rFonts w:ascii="Arial" w:hAnsi="Arial" w:cs="Arial"/>
          <w:sz w:val="24"/>
          <w:szCs w:val="24"/>
        </w:rPr>
        <w:t>Any officer or member authorized to make repairs to out of service equipment shall complete the back of the Out of Service Tag, being sure to include as much detail as possible. Additional sheets of paper should be used if necessary. Where an outside vendor is used to service the equipment, the vendor should be asked to preserve the tag. Upon return of the repaired item, the vendor’s invoice along with any supplied documentation should be stapled to the tag.</w:t>
      </w:r>
    </w:p>
    <w:p w:rsidR="007404D9" w:rsidRPr="00986D55" w:rsidRDefault="007404D9" w:rsidP="007404D9">
      <w:pPr>
        <w:spacing w:after="0" w:line="240" w:lineRule="auto"/>
        <w:ind w:left="1440" w:right="-90"/>
        <w:jc w:val="both"/>
        <w:rPr>
          <w:rFonts w:ascii="Arial" w:hAnsi="Arial" w:cs="Arial"/>
          <w:sz w:val="24"/>
          <w:szCs w:val="24"/>
        </w:rPr>
      </w:pPr>
    </w:p>
    <w:p w:rsidR="00445A62" w:rsidRDefault="00445A62" w:rsidP="007404D9">
      <w:pPr>
        <w:numPr>
          <w:ilvl w:val="0"/>
          <w:numId w:val="3"/>
        </w:numPr>
        <w:spacing w:after="0" w:line="240" w:lineRule="auto"/>
        <w:ind w:left="1440" w:right="-90" w:hanging="720"/>
        <w:jc w:val="both"/>
        <w:rPr>
          <w:rFonts w:ascii="Arial" w:hAnsi="Arial" w:cs="Arial"/>
          <w:sz w:val="24"/>
          <w:szCs w:val="24"/>
        </w:rPr>
      </w:pPr>
      <w:r w:rsidRPr="00986D55">
        <w:rPr>
          <w:rFonts w:ascii="Arial" w:hAnsi="Arial" w:cs="Arial"/>
          <w:sz w:val="24"/>
          <w:szCs w:val="24"/>
        </w:rPr>
        <w:t>The officer or member removing an Out of Service Tag from equipment shall inspect the equipment before hand to ensure that the problem has been fixed. If the officer or member is not sure, the tag should not be removed.</w:t>
      </w:r>
    </w:p>
    <w:p w:rsidR="007404D9" w:rsidRPr="00986D55" w:rsidRDefault="007404D9" w:rsidP="007404D9">
      <w:pPr>
        <w:spacing w:after="0" w:line="240" w:lineRule="auto"/>
        <w:ind w:left="1440" w:right="-90"/>
        <w:jc w:val="both"/>
        <w:rPr>
          <w:rFonts w:ascii="Arial" w:hAnsi="Arial" w:cs="Arial"/>
          <w:sz w:val="24"/>
          <w:szCs w:val="24"/>
        </w:rPr>
      </w:pPr>
    </w:p>
    <w:p w:rsidR="00445A62" w:rsidRPr="00986D55" w:rsidRDefault="00445A62" w:rsidP="007404D9">
      <w:pPr>
        <w:numPr>
          <w:ilvl w:val="0"/>
          <w:numId w:val="3"/>
        </w:numPr>
        <w:spacing w:after="0" w:line="240" w:lineRule="auto"/>
        <w:ind w:left="1440" w:right="-90" w:hanging="720"/>
        <w:jc w:val="both"/>
        <w:rPr>
          <w:rFonts w:ascii="Arial" w:hAnsi="Arial" w:cs="Arial"/>
          <w:sz w:val="24"/>
          <w:szCs w:val="24"/>
        </w:rPr>
      </w:pPr>
      <w:r w:rsidRPr="00986D55">
        <w:rPr>
          <w:rFonts w:ascii="Arial" w:hAnsi="Arial" w:cs="Arial"/>
          <w:sz w:val="24"/>
          <w:szCs w:val="24"/>
        </w:rPr>
        <w:t>Upon completion of repairs and/or inspection, the Out of Service Tag shall be placed in the appropriate file to document the work that was performed. Both ends of the tag should be stapled together and retained in the appropriate file for future reference.</w:t>
      </w:r>
    </w:p>
    <w:p w:rsidR="00445A62" w:rsidRPr="00986D55" w:rsidRDefault="00445A62" w:rsidP="00445A62">
      <w:pPr>
        <w:rPr>
          <w:rFonts w:ascii="Arial" w:hAnsi="Arial" w:cs="Arial"/>
          <w:sz w:val="24"/>
          <w:szCs w:val="24"/>
        </w:rPr>
      </w:pPr>
    </w:p>
    <w:p w:rsidR="00445A62" w:rsidRPr="00986D55" w:rsidRDefault="00445A62" w:rsidP="00ED59FC">
      <w:pPr>
        <w:rPr>
          <w:rFonts w:ascii="Arial" w:hAnsi="Arial" w:cs="Arial"/>
          <w:sz w:val="24"/>
          <w:szCs w:val="24"/>
        </w:rPr>
      </w:pPr>
    </w:p>
    <w:sectPr w:rsidR="00445A62" w:rsidRPr="00986D55" w:rsidSect="009E6D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B1" w:rsidRDefault="009E6DB1" w:rsidP="009E6DB1">
      <w:pPr>
        <w:spacing w:after="0" w:line="240" w:lineRule="auto"/>
      </w:pPr>
      <w:r>
        <w:separator/>
      </w:r>
    </w:p>
  </w:endnote>
  <w:endnote w:type="continuationSeparator" w:id="0">
    <w:p w:rsidR="009E6DB1" w:rsidRDefault="009E6DB1" w:rsidP="009E6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E7" w:rsidRDefault="00E133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DB1" w:rsidRPr="00E133E7" w:rsidRDefault="009E6DB1" w:rsidP="009E6DB1">
    <w:pPr>
      <w:pStyle w:val="Footer"/>
      <w:ind w:right="360"/>
      <w:jc w:val="center"/>
      <w:rPr>
        <w:rFonts w:ascii="Times New Roman" w:hAnsi="Times New Roman" w:cs="Times New Roman"/>
        <w:sz w:val="20"/>
        <w:szCs w:val="20"/>
      </w:rPr>
    </w:pPr>
    <w:r w:rsidRPr="00E133E7">
      <w:rPr>
        <w:rFonts w:ascii="Times New Roman" w:hAnsi="Times New Roman" w:cs="Times New Roman"/>
        <w:sz w:val="20"/>
        <w:szCs w:val="20"/>
      </w:rPr>
      <w:t>©2013 Legal &amp; Liability Risk Management Institute.</w:t>
    </w:r>
  </w:p>
  <w:p w:rsidR="009E6DB1" w:rsidRPr="00E133E7" w:rsidRDefault="004C2092" w:rsidP="009E6DB1">
    <w:pPr>
      <w:pStyle w:val="Footer"/>
      <w:framePr w:wrap="around" w:vAnchor="page" w:hAnchor="page" w:x="10283" w:y="14901"/>
      <w:rPr>
        <w:rStyle w:val="PageNumber"/>
        <w:rFonts w:ascii="Times New Roman" w:hAnsi="Times New Roman" w:cs="Times New Roman"/>
      </w:rPr>
    </w:pPr>
    <w:r w:rsidRPr="00E133E7">
      <w:rPr>
        <w:rStyle w:val="PageNumber"/>
        <w:rFonts w:ascii="Times New Roman" w:hAnsi="Times New Roman" w:cs="Times New Roman"/>
      </w:rPr>
      <w:fldChar w:fldCharType="begin"/>
    </w:r>
    <w:r w:rsidR="009E6DB1" w:rsidRPr="00E133E7">
      <w:rPr>
        <w:rStyle w:val="PageNumber"/>
        <w:rFonts w:ascii="Times New Roman" w:hAnsi="Times New Roman" w:cs="Times New Roman"/>
      </w:rPr>
      <w:instrText xml:space="preserve">PAGE  </w:instrText>
    </w:r>
    <w:r w:rsidRPr="00E133E7">
      <w:rPr>
        <w:rStyle w:val="PageNumber"/>
        <w:rFonts w:ascii="Times New Roman" w:hAnsi="Times New Roman" w:cs="Times New Roman"/>
      </w:rPr>
      <w:fldChar w:fldCharType="separate"/>
    </w:r>
    <w:r w:rsidR="00E133E7">
      <w:rPr>
        <w:rStyle w:val="PageNumber"/>
        <w:rFonts w:ascii="Times New Roman" w:hAnsi="Times New Roman" w:cs="Times New Roman"/>
        <w:noProof/>
      </w:rPr>
      <w:t>3</w:t>
    </w:r>
    <w:r w:rsidRPr="00E133E7">
      <w:rPr>
        <w:rStyle w:val="PageNumber"/>
        <w:rFonts w:ascii="Times New Roman" w:hAnsi="Times New Roman" w:cs="Times New Roman"/>
      </w:rPr>
      <w:fldChar w:fldCharType="end"/>
    </w:r>
  </w:p>
  <w:p w:rsidR="009E6DB1" w:rsidRPr="00E133E7" w:rsidRDefault="009E6DB1" w:rsidP="009E6DB1">
    <w:pPr>
      <w:pStyle w:val="Footer"/>
      <w:ind w:right="360"/>
      <w:jc w:val="center"/>
      <w:rPr>
        <w:rFonts w:ascii="Times New Roman" w:hAnsi="Times New Roman" w:cs="Times New Roman"/>
        <w:sz w:val="20"/>
        <w:szCs w:val="20"/>
      </w:rPr>
    </w:pPr>
    <w:r w:rsidRPr="00E133E7">
      <w:rPr>
        <w:rFonts w:ascii="Times New Roman" w:hAnsi="Times New Roman" w:cs="Times New Roman"/>
        <w:sz w:val="20"/>
        <w:szCs w:val="20"/>
      </w:rPr>
      <w:t>Reprinting of this document is prohibited without license from LLRMI.</w:t>
    </w:r>
  </w:p>
  <w:p w:rsidR="009E6DB1" w:rsidRPr="00E133E7" w:rsidRDefault="009E6DB1" w:rsidP="009E6DB1">
    <w:pPr>
      <w:pStyle w:val="Footer"/>
      <w:ind w:right="360"/>
      <w:jc w:val="center"/>
      <w:rPr>
        <w:rFonts w:ascii="Times New Roman" w:hAnsi="Times New Roman" w:cs="Times New Roman"/>
        <w:sz w:val="20"/>
        <w:szCs w:val="20"/>
      </w:rPr>
    </w:pPr>
    <w:r w:rsidRPr="00E133E7">
      <w:rPr>
        <w:rFonts w:ascii="Times New Roman" w:hAnsi="Times New Roman" w:cs="Times New Roman"/>
        <w:sz w:val="20"/>
        <w:szCs w:val="20"/>
      </w:rPr>
      <w:t>http://www.llrmi.com</w:t>
    </w:r>
  </w:p>
  <w:p w:rsidR="009E6DB1" w:rsidRPr="009E6DB1" w:rsidRDefault="009E6DB1" w:rsidP="009E6DB1">
    <w:pPr>
      <w:pStyle w:val="Footer"/>
      <w:rPr>
        <w:rFonts w:ascii="Times New Roman" w:hAnsi="Times New Roman" w:cs="Times New Roman"/>
      </w:rPr>
    </w:pPr>
  </w:p>
  <w:p w:rsidR="009E6DB1" w:rsidRDefault="009E6D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E7" w:rsidRDefault="00E13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B1" w:rsidRDefault="009E6DB1" w:rsidP="009E6DB1">
      <w:pPr>
        <w:spacing w:after="0" w:line="240" w:lineRule="auto"/>
      </w:pPr>
      <w:r>
        <w:separator/>
      </w:r>
    </w:p>
  </w:footnote>
  <w:footnote w:type="continuationSeparator" w:id="0">
    <w:p w:rsidR="009E6DB1" w:rsidRDefault="009E6DB1" w:rsidP="009E6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E7" w:rsidRDefault="00E13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E7" w:rsidRDefault="00E133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3E7" w:rsidRDefault="00E13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819E9"/>
    <w:multiLevelType w:val="hybridMultilevel"/>
    <w:tmpl w:val="75D4C3BE"/>
    <w:lvl w:ilvl="0" w:tplc="733C28C4">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AB6A67"/>
    <w:multiLevelType w:val="hybridMultilevel"/>
    <w:tmpl w:val="6BC28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D514DC"/>
    <w:multiLevelType w:val="hybridMultilevel"/>
    <w:tmpl w:val="06728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14968"/>
    <w:multiLevelType w:val="hybridMultilevel"/>
    <w:tmpl w:val="C390F9DE"/>
    <w:lvl w:ilvl="0" w:tplc="47723BF6">
      <w:start w:val="1"/>
      <w:numFmt w:val="upp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1058F"/>
    <w:multiLevelType w:val="multilevel"/>
    <w:tmpl w:val="C958C1B4"/>
    <w:lvl w:ilvl="0">
      <w:start w:val="1"/>
      <w:numFmt w:val="upperRoman"/>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FD35CA4"/>
    <w:multiLevelType w:val="hybridMultilevel"/>
    <w:tmpl w:val="8390AD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B53A7"/>
    <w:multiLevelType w:val="hybridMultilevel"/>
    <w:tmpl w:val="F94EDE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AC6CB9"/>
    <w:multiLevelType w:val="hybridMultilevel"/>
    <w:tmpl w:val="12103FA0"/>
    <w:lvl w:ilvl="0" w:tplc="47723BF6">
      <w:start w:val="1"/>
      <w:numFmt w:val="upperLetter"/>
      <w:lvlText w:val="%1."/>
      <w:lvlJc w:val="left"/>
      <w:pPr>
        <w:ind w:left="720" w:hanging="360"/>
      </w:pPr>
      <w:rPr>
        <w:rFonts w:ascii="Arial" w:hAnsi="Arial" w:hint="default"/>
        <w:b/>
        <w:i w:val="0"/>
      </w:rPr>
    </w:lvl>
    <w:lvl w:ilvl="1" w:tplc="3208BCC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4"/>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BB20D1"/>
    <w:rsid w:val="00004C6C"/>
    <w:rsid w:val="00035ECE"/>
    <w:rsid w:val="000568BF"/>
    <w:rsid w:val="00075E6F"/>
    <w:rsid w:val="00086909"/>
    <w:rsid w:val="00112D33"/>
    <w:rsid w:val="00154F8E"/>
    <w:rsid w:val="001B63A6"/>
    <w:rsid w:val="00230B6A"/>
    <w:rsid w:val="00237887"/>
    <w:rsid w:val="003041B8"/>
    <w:rsid w:val="0035287A"/>
    <w:rsid w:val="00371F68"/>
    <w:rsid w:val="003A392E"/>
    <w:rsid w:val="003B6312"/>
    <w:rsid w:val="003C3116"/>
    <w:rsid w:val="003C5BF5"/>
    <w:rsid w:val="00445A62"/>
    <w:rsid w:val="00451A97"/>
    <w:rsid w:val="00456054"/>
    <w:rsid w:val="00487F75"/>
    <w:rsid w:val="004C2092"/>
    <w:rsid w:val="004D11FD"/>
    <w:rsid w:val="005E14FF"/>
    <w:rsid w:val="005E7D80"/>
    <w:rsid w:val="005F7E4F"/>
    <w:rsid w:val="006652E3"/>
    <w:rsid w:val="007107DA"/>
    <w:rsid w:val="00727C5A"/>
    <w:rsid w:val="007358B9"/>
    <w:rsid w:val="007404D9"/>
    <w:rsid w:val="00767680"/>
    <w:rsid w:val="00775E0C"/>
    <w:rsid w:val="007961B5"/>
    <w:rsid w:val="007D5A3E"/>
    <w:rsid w:val="007E5523"/>
    <w:rsid w:val="007F2A2B"/>
    <w:rsid w:val="0084356A"/>
    <w:rsid w:val="00853E6C"/>
    <w:rsid w:val="008F05E6"/>
    <w:rsid w:val="0096291D"/>
    <w:rsid w:val="00967368"/>
    <w:rsid w:val="00986D55"/>
    <w:rsid w:val="009929DE"/>
    <w:rsid w:val="009E6C0D"/>
    <w:rsid w:val="009E6DB1"/>
    <w:rsid w:val="00B07E41"/>
    <w:rsid w:val="00B10B92"/>
    <w:rsid w:val="00B5795E"/>
    <w:rsid w:val="00B73EE5"/>
    <w:rsid w:val="00B85473"/>
    <w:rsid w:val="00BA7A68"/>
    <w:rsid w:val="00BB20D1"/>
    <w:rsid w:val="00C044F1"/>
    <w:rsid w:val="00CA04AE"/>
    <w:rsid w:val="00CB6D35"/>
    <w:rsid w:val="00CE108F"/>
    <w:rsid w:val="00D13487"/>
    <w:rsid w:val="00DF78EB"/>
    <w:rsid w:val="00E133E7"/>
    <w:rsid w:val="00E30FF2"/>
    <w:rsid w:val="00EC4169"/>
    <w:rsid w:val="00EC4BDE"/>
    <w:rsid w:val="00ED59FC"/>
    <w:rsid w:val="00EE2FC1"/>
    <w:rsid w:val="00F6296E"/>
    <w:rsid w:val="00F71140"/>
    <w:rsid w:val="00F75719"/>
    <w:rsid w:val="00FB0735"/>
    <w:rsid w:val="00FD14DB"/>
    <w:rsid w:val="00FF2AF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D33"/>
    <w:pPr>
      <w:ind w:left="720"/>
      <w:contextualSpacing/>
    </w:pPr>
  </w:style>
  <w:style w:type="table" w:styleId="TableGrid">
    <w:name w:val="Table Grid"/>
    <w:basedOn w:val="TableNormal"/>
    <w:uiPriority w:val="59"/>
    <w:rsid w:val="00EE2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B6A"/>
    <w:rPr>
      <w:rFonts w:ascii="Tahoma" w:hAnsi="Tahoma" w:cs="Tahoma"/>
      <w:sz w:val="16"/>
      <w:szCs w:val="16"/>
    </w:rPr>
  </w:style>
  <w:style w:type="paragraph" w:styleId="Header">
    <w:name w:val="header"/>
    <w:basedOn w:val="Normal"/>
    <w:link w:val="HeaderChar"/>
    <w:uiPriority w:val="99"/>
    <w:unhideWhenUsed/>
    <w:rsid w:val="009E6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DB1"/>
  </w:style>
  <w:style w:type="paragraph" w:styleId="Footer">
    <w:name w:val="footer"/>
    <w:basedOn w:val="Normal"/>
    <w:link w:val="FooterChar"/>
    <w:uiPriority w:val="99"/>
    <w:unhideWhenUsed/>
    <w:rsid w:val="009E6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DB1"/>
  </w:style>
  <w:style w:type="character" w:styleId="PageNumber">
    <w:name w:val="page number"/>
    <w:uiPriority w:val="99"/>
    <w:semiHidden/>
    <w:unhideWhenUsed/>
    <w:rsid w:val="009E6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D33"/>
    <w:pPr>
      <w:ind w:left="720"/>
      <w:contextualSpacing/>
    </w:pPr>
  </w:style>
  <w:style w:type="table" w:styleId="TableGrid">
    <w:name w:val="Table Grid"/>
    <w:basedOn w:val="TableNormal"/>
    <w:uiPriority w:val="59"/>
    <w:rsid w:val="00EE2F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B6A"/>
    <w:rPr>
      <w:rFonts w:ascii="Tahoma" w:hAnsi="Tahoma" w:cs="Tahoma"/>
      <w:sz w:val="16"/>
      <w:szCs w:val="16"/>
    </w:rPr>
  </w:style>
  <w:style w:type="paragraph" w:styleId="Header">
    <w:name w:val="header"/>
    <w:basedOn w:val="Normal"/>
    <w:link w:val="HeaderChar"/>
    <w:uiPriority w:val="99"/>
    <w:unhideWhenUsed/>
    <w:rsid w:val="009E6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DB1"/>
  </w:style>
  <w:style w:type="paragraph" w:styleId="Footer">
    <w:name w:val="footer"/>
    <w:basedOn w:val="Normal"/>
    <w:link w:val="FooterChar"/>
    <w:uiPriority w:val="99"/>
    <w:unhideWhenUsed/>
    <w:rsid w:val="009E6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DB1"/>
  </w:style>
  <w:style w:type="character" w:styleId="PageNumber">
    <w:name w:val="page number"/>
    <w:uiPriority w:val="99"/>
    <w:semiHidden/>
    <w:unhideWhenUsed/>
    <w:rsid w:val="009E6DB1"/>
  </w:style>
</w:styles>
</file>

<file path=word/webSettings.xml><?xml version="1.0" encoding="utf-8"?>
<w:webSettings xmlns:r="http://schemas.openxmlformats.org/officeDocument/2006/relationships" xmlns:w="http://schemas.openxmlformats.org/wordprocessingml/2006/main">
  <w:divs>
    <w:div w:id="9931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Curtis Varone</dc:creator>
  <cp:lastModifiedBy>PATC Registration</cp:lastModifiedBy>
  <cp:revision>5</cp:revision>
  <dcterms:created xsi:type="dcterms:W3CDTF">2013-06-06T17:40:00Z</dcterms:created>
  <dcterms:modified xsi:type="dcterms:W3CDTF">2013-07-09T14:12:00Z</dcterms:modified>
</cp:coreProperties>
</file>